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5A" w:rsidRDefault="00CD505A" w:rsidP="00CD505A">
      <w:pPr>
        <w:tabs>
          <w:tab w:val="left" w:pos="7087"/>
        </w:tabs>
        <w:rPr>
          <w:rFonts w:cs="Arial"/>
        </w:rPr>
      </w:pPr>
      <w:r w:rsidRPr="00D84694">
        <w:rPr>
          <w:rFonts w:cs="Arial"/>
          <w:u w:val="single"/>
        </w:rPr>
        <w:t>Name/Anschrift Träger</w:t>
      </w:r>
      <w:r>
        <w:rPr>
          <w:rFonts w:cs="Arial"/>
        </w:rPr>
        <w:t>:</w:t>
      </w:r>
      <w:r w:rsidR="007D2F57">
        <w:rPr>
          <w:rFonts w:cs="Arial"/>
        </w:rPr>
        <w:tab/>
        <w:t xml:space="preserve">Datum: </w:t>
      </w:r>
      <w:r w:rsidR="007D2F57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D2F57">
        <w:rPr>
          <w:rFonts w:cs="Arial"/>
        </w:rPr>
        <w:instrText xml:space="preserve"> FORMTEXT </w:instrText>
      </w:r>
      <w:r w:rsidR="007D2F57">
        <w:rPr>
          <w:rFonts w:cs="Arial"/>
        </w:rPr>
      </w:r>
      <w:r w:rsidR="007D2F57">
        <w:rPr>
          <w:rFonts w:cs="Arial"/>
        </w:rPr>
        <w:fldChar w:fldCharType="separate"/>
      </w:r>
      <w:r w:rsidR="007D2F57">
        <w:rPr>
          <w:rFonts w:cs="Arial"/>
          <w:noProof/>
        </w:rPr>
        <w:t> </w:t>
      </w:r>
      <w:r w:rsidR="007D2F57">
        <w:rPr>
          <w:rFonts w:cs="Arial"/>
          <w:noProof/>
        </w:rPr>
        <w:t> </w:t>
      </w:r>
      <w:r w:rsidR="007D2F57">
        <w:rPr>
          <w:rFonts w:cs="Arial"/>
          <w:noProof/>
        </w:rPr>
        <w:t> </w:t>
      </w:r>
      <w:r w:rsidR="007D2F57">
        <w:rPr>
          <w:rFonts w:cs="Arial"/>
          <w:noProof/>
        </w:rPr>
        <w:t> </w:t>
      </w:r>
      <w:r w:rsidR="007D2F57">
        <w:rPr>
          <w:rFonts w:cs="Arial"/>
          <w:noProof/>
        </w:rPr>
        <w:t> </w:t>
      </w:r>
      <w:r w:rsidR="007D2F57">
        <w:rPr>
          <w:rFonts w:cs="Arial"/>
        </w:rPr>
        <w:fldChar w:fldCharType="end"/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D505A" w:rsidTr="007D2F57">
        <w:tc>
          <w:tcPr>
            <w:tcW w:w="5098" w:type="dxa"/>
          </w:tcPr>
          <w:p w:rsidR="00CD505A" w:rsidRDefault="00CD505A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CD505A" w:rsidTr="007D2F57">
        <w:tc>
          <w:tcPr>
            <w:tcW w:w="5098" w:type="dxa"/>
          </w:tcPr>
          <w:p w:rsidR="00CD505A" w:rsidRDefault="00CD505A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7D2F57" w:rsidTr="007D2F57">
        <w:tc>
          <w:tcPr>
            <w:tcW w:w="5098" w:type="dxa"/>
          </w:tcPr>
          <w:p w:rsidR="007D2F57" w:rsidRDefault="007D2F57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CD505A" w:rsidTr="007D2F57">
        <w:tc>
          <w:tcPr>
            <w:tcW w:w="5098" w:type="dxa"/>
          </w:tcPr>
          <w:p w:rsidR="00CD505A" w:rsidRDefault="00CD505A" w:rsidP="00CD505A">
            <w:pPr>
              <w:tabs>
                <w:tab w:val="left" w:pos="7087"/>
              </w:tabs>
              <w:ind w:right="6119"/>
              <w:rPr>
                <w:rFonts w:cs="Arial"/>
              </w:rPr>
            </w:pPr>
          </w:p>
        </w:tc>
      </w:tr>
    </w:tbl>
    <w:p w:rsidR="007D2F57" w:rsidRDefault="007D2F57" w:rsidP="00CD505A">
      <w:pPr>
        <w:tabs>
          <w:tab w:val="left" w:pos="7087"/>
        </w:tabs>
        <w:rPr>
          <w:rFonts w:cs="Arial"/>
        </w:rPr>
      </w:pPr>
    </w:p>
    <w:p w:rsidR="00CD505A" w:rsidRPr="00D84694" w:rsidRDefault="00CD505A" w:rsidP="00CD505A">
      <w:pPr>
        <w:tabs>
          <w:tab w:val="left" w:pos="7087"/>
        </w:tabs>
        <w:rPr>
          <w:rFonts w:cs="Arial"/>
          <w:u w:val="single"/>
        </w:rPr>
      </w:pPr>
      <w:r w:rsidRPr="00D84694">
        <w:rPr>
          <w:rFonts w:cs="Arial"/>
          <w:u w:val="single"/>
        </w:rPr>
        <w:t>Kindertageseinrichtung: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505A" w:rsidTr="007D2F57">
        <w:tc>
          <w:tcPr>
            <w:tcW w:w="9060" w:type="dxa"/>
          </w:tcPr>
          <w:p w:rsidR="00CD505A" w:rsidRDefault="00CD505A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CD505A" w:rsidTr="007D2F57">
        <w:tc>
          <w:tcPr>
            <w:tcW w:w="9060" w:type="dxa"/>
          </w:tcPr>
          <w:p w:rsidR="00CD505A" w:rsidRDefault="00CD505A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</w:tbl>
    <w:p w:rsidR="00CD505A" w:rsidRDefault="00CD505A" w:rsidP="00CD505A">
      <w:pPr>
        <w:tabs>
          <w:tab w:val="left" w:pos="7087"/>
        </w:tabs>
        <w:rPr>
          <w:rFonts w:cs="Arial"/>
        </w:rPr>
      </w:pPr>
    </w:p>
    <w:p w:rsidR="007D2F57" w:rsidRDefault="007D2F57" w:rsidP="00CD505A">
      <w:pPr>
        <w:tabs>
          <w:tab w:val="left" w:pos="7087"/>
        </w:tabs>
        <w:rPr>
          <w:rFonts w:cs="Arial"/>
        </w:rPr>
      </w:pPr>
    </w:p>
    <w:p w:rsidR="00CD505A" w:rsidRDefault="00CD505A" w:rsidP="00CD505A">
      <w:pPr>
        <w:rPr>
          <w:rFonts w:cs="Arial"/>
        </w:rPr>
      </w:pPr>
      <w:r>
        <w:rPr>
          <w:rFonts w:cs="Arial"/>
        </w:rPr>
        <w:t>Landeshauptstadt Kiel</w:t>
      </w:r>
    </w:p>
    <w:p w:rsidR="00CD505A" w:rsidRDefault="00CD505A" w:rsidP="00CD505A">
      <w:pPr>
        <w:rPr>
          <w:rFonts w:cs="Arial"/>
        </w:rPr>
      </w:pPr>
      <w:r>
        <w:rPr>
          <w:rFonts w:cs="Arial"/>
        </w:rPr>
        <w:t xml:space="preserve">Betriebskostenförderung nach </w:t>
      </w:r>
      <w:proofErr w:type="spellStart"/>
      <w:r>
        <w:rPr>
          <w:rFonts w:cs="Arial"/>
        </w:rPr>
        <w:t>KiTaG</w:t>
      </w:r>
      <w:proofErr w:type="spellEnd"/>
    </w:p>
    <w:p w:rsidR="00CD505A" w:rsidRDefault="00CD505A" w:rsidP="00CD505A">
      <w:pPr>
        <w:rPr>
          <w:rFonts w:cs="Arial"/>
        </w:rPr>
      </w:pPr>
      <w:r>
        <w:rPr>
          <w:rFonts w:cs="Arial"/>
        </w:rPr>
        <w:t>54.5.1</w:t>
      </w:r>
    </w:p>
    <w:p w:rsidR="00CD505A" w:rsidRDefault="00CD505A" w:rsidP="00CD505A">
      <w:pPr>
        <w:tabs>
          <w:tab w:val="left" w:pos="0"/>
        </w:tabs>
        <w:rPr>
          <w:rFonts w:cs="Arial"/>
        </w:rPr>
      </w:pPr>
      <w:bookmarkStart w:id="1" w:name="vfg1"/>
      <w:bookmarkEnd w:id="1"/>
      <w:r>
        <w:rPr>
          <w:rFonts w:cs="Arial"/>
        </w:rPr>
        <w:t>Andreas-</w:t>
      </w:r>
      <w:proofErr w:type="spellStart"/>
      <w:r>
        <w:rPr>
          <w:rFonts w:cs="Arial"/>
        </w:rPr>
        <w:t>Gayk</w:t>
      </w:r>
      <w:proofErr w:type="spellEnd"/>
      <w:r>
        <w:rPr>
          <w:rFonts w:cs="Arial"/>
        </w:rPr>
        <w:t>-Straße 31</w:t>
      </w:r>
    </w:p>
    <w:p w:rsidR="00CD505A" w:rsidRDefault="00CD505A" w:rsidP="00CD505A">
      <w:pPr>
        <w:tabs>
          <w:tab w:val="left" w:pos="0"/>
        </w:tabs>
        <w:rPr>
          <w:rFonts w:cs="Arial"/>
        </w:rPr>
      </w:pPr>
      <w:r>
        <w:rPr>
          <w:rFonts w:cs="Arial"/>
        </w:rPr>
        <w:t>24103 Kiel</w:t>
      </w:r>
    </w:p>
    <w:p w:rsidR="00CB0441" w:rsidRPr="00CD505A" w:rsidRDefault="00CB0441" w:rsidP="00CD505A">
      <w:pPr>
        <w:tabs>
          <w:tab w:val="left" w:pos="0"/>
        </w:tabs>
        <w:rPr>
          <w:rFonts w:cs="Arial"/>
        </w:rPr>
      </w:pPr>
    </w:p>
    <w:p w:rsidR="00CD505A" w:rsidRDefault="00CB0441" w:rsidP="00CD505A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oder </w:t>
      </w:r>
    </w:p>
    <w:p w:rsidR="00CD505A" w:rsidRDefault="002A05A5" w:rsidP="00CD505A">
      <w:pPr>
        <w:tabs>
          <w:tab w:val="left" w:pos="0"/>
        </w:tabs>
        <w:rPr>
          <w:rFonts w:cs="Arial"/>
        </w:rPr>
      </w:pPr>
      <w:bookmarkStart w:id="2" w:name="VermerkENDE"/>
      <w:bookmarkEnd w:id="2"/>
      <w:r>
        <w:rPr>
          <w:rFonts w:cs="Arial"/>
        </w:rPr>
        <w:t>per E-M</w:t>
      </w:r>
      <w:r w:rsidR="00CB0441">
        <w:rPr>
          <w:rFonts w:cs="Arial"/>
        </w:rPr>
        <w:t>ail an: benjamin.proehl@kiel.de</w:t>
      </w:r>
    </w:p>
    <w:p w:rsidR="00CE7C95" w:rsidRDefault="00CE7C95" w:rsidP="00CD505A">
      <w:pPr>
        <w:tabs>
          <w:tab w:val="left" w:pos="0"/>
        </w:tabs>
        <w:rPr>
          <w:rFonts w:cs="Arial"/>
        </w:rPr>
      </w:pPr>
    </w:p>
    <w:p w:rsidR="00CE7C95" w:rsidRDefault="00CE7C95" w:rsidP="00CD505A">
      <w:pPr>
        <w:tabs>
          <w:tab w:val="left" w:pos="0"/>
        </w:tabs>
        <w:rPr>
          <w:rFonts w:cs="Arial"/>
        </w:rPr>
      </w:pPr>
    </w:p>
    <w:p w:rsidR="00CD505A" w:rsidRPr="00CE7C95" w:rsidRDefault="00CE7C95" w:rsidP="00CD505A">
      <w:pPr>
        <w:tabs>
          <w:tab w:val="left" w:pos="0"/>
        </w:tabs>
        <w:rPr>
          <w:rFonts w:cs="Arial"/>
          <w:b/>
        </w:rPr>
      </w:pPr>
      <w:r w:rsidRPr="00CE7C95">
        <w:rPr>
          <w:rFonts w:cs="Arial"/>
          <w:b/>
        </w:rPr>
        <w:t xml:space="preserve">Mitteilung Schließtage für das Jahr </w:t>
      </w:r>
      <w:r w:rsidRPr="00CE7C9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CE7C95">
        <w:rPr>
          <w:rFonts w:cs="Arial"/>
          <w:b/>
        </w:rPr>
        <w:instrText xml:space="preserve"> FORMTEXT </w:instrText>
      </w:r>
      <w:r w:rsidRPr="00CE7C95">
        <w:rPr>
          <w:rFonts w:cs="Arial"/>
          <w:b/>
        </w:rPr>
      </w:r>
      <w:r w:rsidRPr="00CE7C95">
        <w:rPr>
          <w:rFonts w:cs="Arial"/>
          <w:b/>
        </w:rPr>
        <w:fldChar w:fldCharType="separate"/>
      </w:r>
      <w:r w:rsidRPr="00CE7C95">
        <w:rPr>
          <w:rFonts w:cs="Arial"/>
          <w:b/>
          <w:noProof/>
        </w:rPr>
        <w:t> </w:t>
      </w:r>
      <w:r w:rsidRPr="00CE7C95">
        <w:rPr>
          <w:rFonts w:cs="Arial"/>
          <w:b/>
          <w:noProof/>
        </w:rPr>
        <w:t> </w:t>
      </w:r>
      <w:r w:rsidRPr="00CE7C95">
        <w:rPr>
          <w:rFonts w:cs="Arial"/>
          <w:b/>
          <w:noProof/>
        </w:rPr>
        <w:t> </w:t>
      </w:r>
      <w:r w:rsidRPr="00CE7C95">
        <w:rPr>
          <w:rFonts w:cs="Arial"/>
          <w:b/>
          <w:noProof/>
        </w:rPr>
        <w:t> </w:t>
      </w:r>
      <w:r w:rsidRPr="00CE7C95">
        <w:rPr>
          <w:rFonts w:cs="Arial"/>
          <w:b/>
          <w:noProof/>
        </w:rPr>
        <w:t> </w:t>
      </w:r>
      <w:r w:rsidRPr="00CE7C95">
        <w:rPr>
          <w:rFonts w:cs="Arial"/>
          <w:b/>
        </w:rPr>
        <w:fldChar w:fldCharType="end"/>
      </w:r>
      <w:bookmarkEnd w:id="3"/>
    </w:p>
    <w:p w:rsidR="00CD505A" w:rsidRDefault="00CD505A" w:rsidP="00CD505A">
      <w:pPr>
        <w:tabs>
          <w:tab w:val="left" w:pos="0"/>
        </w:tabs>
        <w:rPr>
          <w:rFonts w:cs="Arial"/>
        </w:rPr>
      </w:pPr>
    </w:p>
    <w:p w:rsidR="00CD505A" w:rsidRDefault="00CD505A" w:rsidP="00CD505A">
      <w:pPr>
        <w:tabs>
          <w:tab w:val="left" w:pos="0"/>
        </w:tabs>
        <w:rPr>
          <w:rFonts w:cs="Arial"/>
        </w:rPr>
      </w:pPr>
    </w:p>
    <w:p w:rsidR="006354BA" w:rsidRPr="006354BA" w:rsidRDefault="006354BA" w:rsidP="006354BA">
      <w:pPr>
        <w:tabs>
          <w:tab w:val="left" w:pos="0"/>
        </w:tabs>
        <w:rPr>
          <w:rFonts w:ascii="Segoe UI Symbol" w:eastAsia="MS Mincho" w:hAnsi="Segoe UI Symbol" w:cs="Arial"/>
          <w:lang w:eastAsia="ja-JP"/>
        </w:rPr>
      </w:pPr>
      <w:r w:rsidRPr="006354BA">
        <w:rPr>
          <w:rFonts w:eastAsia="MS Mincho" w:cs="Arial"/>
        </w:rPr>
        <w:t xml:space="preserve">Die Gesamtanzahl der Schließtage für das Jahr </w:t>
      </w:r>
      <w:r w:rsidRPr="006354BA">
        <w:rPr>
          <w:rFonts w:eastAsia="MS Mincho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6354BA">
        <w:rPr>
          <w:rFonts w:eastAsia="MS Mincho" w:cs="Arial"/>
        </w:rPr>
        <w:instrText xml:space="preserve"> FORMTEXT </w:instrText>
      </w:r>
      <w:r w:rsidRPr="006354BA">
        <w:rPr>
          <w:rFonts w:eastAsia="MS Mincho" w:cs="Arial"/>
        </w:rPr>
      </w:r>
      <w:r w:rsidRPr="006354BA">
        <w:rPr>
          <w:rFonts w:eastAsia="MS Mincho" w:cs="Arial"/>
        </w:rPr>
        <w:fldChar w:fldCharType="separate"/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</w:rPr>
        <w:fldChar w:fldCharType="end"/>
      </w:r>
      <w:bookmarkEnd w:id="4"/>
      <w:r w:rsidRPr="006354BA">
        <w:rPr>
          <w:rFonts w:eastAsia="MS Mincho" w:cs="Arial"/>
        </w:rPr>
        <w:t xml:space="preserve"> beträgt in der o.g. Kindertageseinrichtung </w:t>
      </w:r>
      <w:r w:rsidRPr="006354BA">
        <w:rPr>
          <w:rFonts w:eastAsia="MS Mincho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354BA">
        <w:rPr>
          <w:rFonts w:eastAsia="MS Mincho" w:cs="Arial"/>
        </w:rPr>
        <w:instrText xml:space="preserve"> FORMTEXT </w:instrText>
      </w:r>
      <w:r w:rsidRPr="006354BA">
        <w:rPr>
          <w:rFonts w:eastAsia="MS Mincho" w:cs="Arial"/>
        </w:rPr>
      </w:r>
      <w:r w:rsidRPr="006354BA">
        <w:rPr>
          <w:rFonts w:eastAsia="MS Mincho" w:cs="Arial"/>
        </w:rPr>
        <w:fldChar w:fldCharType="separate"/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  <w:noProof/>
        </w:rPr>
        <w:t> </w:t>
      </w:r>
      <w:r w:rsidRPr="006354BA">
        <w:rPr>
          <w:rFonts w:eastAsia="MS Mincho" w:cs="Arial"/>
        </w:rPr>
        <w:fldChar w:fldCharType="end"/>
      </w:r>
      <w:bookmarkEnd w:id="5"/>
      <w:r w:rsidRPr="006354BA">
        <w:rPr>
          <w:rFonts w:eastAsia="MS Mincho" w:cs="Arial"/>
        </w:rPr>
        <w:t xml:space="preserve"> Tage. </w:t>
      </w:r>
    </w:p>
    <w:p w:rsidR="00CE7C95" w:rsidRDefault="00CE7C95" w:rsidP="00CD505A">
      <w:pPr>
        <w:tabs>
          <w:tab w:val="left" w:pos="0"/>
        </w:tabs>
        <w:rPr>
          <w:rFonts w:cs="Arial"/>
        </w:rPr>
      </w:pPr>
    </w:p>
    <w:p w:rsidR="00D84694" w:rsidRDefault="00D84694" w:rsidP="00CD505A">
      <w:pPr>
        <w:tabs>
          <w:tab w:val="left" w:pos="0"/>
        </w:tabs>
        <w:rPr>
          <w:rFonts w:cs="Arial"/>
        </w:rPr>
      </w:pPr>
    </w:p>
    <w:p w:rsidR="00D84694" w:rsidRDefault="00D84694" w:rsidP="00CD505A">
      <w:pPr>
        <w:tabs>
          <w:tab w:val="left" w:pos="0"/>
        </w:tabs>
        <w:rPr>
          <w:rFonts w:cs="Arial"/>
        </w:rPr>
      </w:pPr>
    </w:p>
    <w:p w:rsidR="00D84694" w:rsidRPr="00CD505A" w:rsidRDefault="00D84694" w:rsidP="00CD505A">
      <w:pPr>
        <w:tabs>
          <w:tab w:val="left" w:pos="0"/>
        </w:tabs>
        <w:rPr>
          <w:rFonts w:cs="Arial"/>
        </w:rPr>
      </w:pPr>
    </w:p>
    <w:p w:rsidR="00CD505A" w:rsidRPr="00D84694" w:rsidRDefault="00CD505A" w:rsidP="00CD505A">
      <w:pPr>
        <w:rPr>
          <w:rFonts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2F57" w:rsidTr="00D84694">
        <w:tc>
          <w:tcPr>
            <w:tcW w:w="9214" w:type="dxa"/>
          </w:tcPr>
          <w:p w:rsidR="007D2F57" w:rsidRDefault="007D2F57" w:rsidP="00CD505A">
            <w:pPr>
              <w:rPr>
                <w:rFonts w:cs="Arial"/>
              </w:rPr>
            </w:pPr>
            <w:bookmarkStart w:id="6" w:name="Vfg2"/>
            <w:bookmarkStart w:id="7" w:name="BeginnVfg"/>
            <w:bookmarkEnd w:id="6"/>
            <w:bookmarkEnd w:id="7"/>
          </w:p>
        </w:tc>
      </w:tr>
    </w:tbl>
    <w:p w:rsidR="00CD505A" w:rsidRDefault="00D84694" w:rsidP="00CD505A">
      <w:pPr>
        <w:rPr>
          <w:rFonts w:cs="Arial"/>
        </w:rPr>
      </w:pPr>
      <w:r w:rsidRPr="00D84694">
        <w:rPr>
          <w:rFonts w:cs="Arial"/>
        </w:rPr>
        <w:t>Unterschrift</w:t>
      </w:r>
    </w:p>
    <w:p w:rsidR="00CD505A" w:rsidRDefault="00CD505A" w:rsidP="00CD505A">
      <w:pPr>
        <w:rPr>
          <w:rFonts w:cs="Arial"/>
        </w:rPr>
      </w:pPr>
    </w:p>
    <w:p w:rsidR="00EA3CDC" w:rsidRDefault="00EA3CDC" w:rsidP="00CD505A">
      <w:pPr>
        <w:rPr>
          <w:rFonts w:cs="Arial"/>
        </w:rPr>
      </w:pPr>
    </w:p>
    <w:p w:rsidR="00EA3CDC" w:rsidRPr="00EA3CDC" w:rsidRDefault="00EA3CDC" w:rsidP="00CD505A">
      <w:pPr>
        <w:rPr>
          <w:rFonts w:cs="Arial"/>
          <w:b/>
        </w:rPr>
      </w:pPr>
      <w:r w:rsidRPr="00EA3CDC">
        <w:rPr>
          <w:rFonts w:cs="Arial"/>
          <w:b/>
        </w:rPr>
        <w:t>Hinweis:</w:t>
      </w:r>
    </w:p>
    <w:p w:rsidR="00EA3CDC" w:rsidRDefault="00EA3CDC" w:rsidP="00CD505A">
      <w:pPr>
        <w:rPr>
          <w:rFonts w:cs="Arial"/>
        </w:rPr>
      </w:pPr>
    </w:p>
    <w:p w:rsidR="00C91D88" w:rsidRDefault="00EA3CDC" w:rsidP="00EA3CDC">
      <w:pPr>
        <w:spacing w:line="276" w:lineRule="auto"/>
        <w:contextualSpacing/>
        <w:rPr>
          <w:rFonts w:eastAsiaTheme="minorHAnsi" w:cs="Arial"/>
          <w:sz w:val="20"/>
          <w:lang w:eastAsia="en-US"/>
        </w:rPr>
      </w:pPr>
      <w:r w:rsidRPr="00EA3CDC">
        <w:rPr>
          <w:rFonts w:eastAsiaTheme="minorHAnsi" w:cs="Arial"/>
          <w:sz w:val="20"/>
          <w:lang w:eastAsia="en-US"/>
        </w:rPr>
        <w:t xml:space="preserve">Die planmäßigen Schließzeiten der Gruppe dürfen 20 Tage im Kalenderjahr, davon höchstens drei Tage außerhalb der Schulferien in Schleswig-Holstein, nicht übersteigen. Schließzeiten für eine längere Zeitspanne als drei Wochen sind unzulässig. </w:t>
      </w:r>
    </w:p>
    <w:p w:rsidR="00EA3CDC" w:rsidRPr="00EA3CDC" w:rsidRDefault="00EA3CDC" w:rsidP="00EA3CDC">
      <w:pPr>
        <w:spacing w:line="276" w:lineRule="auto"/>
        <w:contextualSpacing/>
        <w:rPr>
          <w:rFonts w:eastAsiaTheme="minorHAnsi" w:cs="Arial"/>
          <w:sz w:val="20"/>
          <w:lang w:eastAsia="en-US"/>
        </w:rPr>
      </w:pPr>
      <w:r w:rsidRPr="00EA3CDC">
        <w:rPr>
          <w:rFonts w:eastAsiaTheme="minorHAnsi" w:cs="Arial"/>
          <w:sz w:val="20"/>
          <w:lang w:eastAsia="en-US"/>
        </w:rPr>
        <w:t>Abweichend hiervon sind Schließzeiten von bis zu 30 Tagen zulässig, wenn</w:t>
      </w:r>
    </w:p>
    <w:p w:rsidR="00EA3CDC" w:rsidRDefault="00EA3CDC" w:rsidP="00EA3CDC">
      <w:pPr>
        <w:numPr>
          <w:ilvl w:val="0"/>
          <w:numId w:val="1"/>
        </w:numPr>
        <w:spacing w:line="276" w:lineRule="auto"/>
        <w:ind w:left="284"/>
        <w:contextualSpacing/>
        <w:rPr>
          <w:rFonts w:eastAsiaTheme="minorHAnsi" w:cs="Arial"/>
          <w:sz w:val="20"/>
          <w:lang w:eastAsia="en-US"/>
        </w:rPr>
      </w:pPr>
      <w:r w:rsidRPr="00EA3CDC">
        <w:rPr>
          <w:rFonts w:eastAsiaTheme="minorHAnsi" w:cs="Arial"/>
          <w:sz w:val="20"/>
          <w:lang w:eastAsia="en-US"/>
        </w:rPr>
        <w:t xml:space="preserve">die Einrichtung nicht mehr als drei Gruppen hat </w:t>
      </w:r>
    </w:p>
    <w:p w:rsidR="00EA3CDC" w:rsidRPr="00EA3CDC" w:rsidRDefault="00EA3CDC" w:rsidP="00EA3CDC">
      <w:pPr>
        <w:spacing w:line="276" w:lineRule="auto"/>
        <w:ind w:left="284"/>
        <w:contextualSpacing/>
        <w:rPr>
          <w:rFonts w:eastAsiaTheme="minorHAnsi" w:cs="Arial"/>
          <w:sz w:val="20"/>
          <w:lang w:eastAsia="en-US"/>
        </w:rPr>
      </w:pPr>
      <w:r w:rsidRPr="00EA3CDC">
        <w:rPr>
          <w:rFonts w:eastAsiaTheme="minorHAnsi" w:cs="Arial"/>
          <w:sz w:val="20"/>
          <w:lang w:eastAsia="en-US"/>
        </w:rPr>
        <w:t xml:space="preserve">oder </w:t>
      </w:r>
    </w:p>
    <w:p w:rsidR="00EA3CDC" w:rsidRDefault="00EA3CDC" w:rsidP="00EA3CDC">
      <w:pPr>
        <w:numPr>
          <w:ilvl w:val="0"/>
          <w:numId w:val="1"/>
        </w:numPr>
        <w:spacing w:line="276" w:lineRule="auto"/>
        <w:ind w:left="284"/>
        <w:contextualSpacing/>
        <w:rPr>
          <w:rFonts w:eastAsiaTheme="minorHAnsi" w:cs="Arial"/>
          <w:sz w:val="20"/>
          <w:lang w:eastAsia="en-US"/>
        </w:rPr>
      </w:pPr>
      <w:r w:rsidRPr="00EA3CDC">
        <w:rPr>
          <w:rFonts w:eastAsiaTheme="minorHAnsi" w:cs="Arial"/>
          <w:sz w:val="20"/>
          <w:lang w:eastAsia="en-US"/>
        </w:rPr>
        <w:t>während der Schließzeit eine Förderung der Kinder in einer anderen Gruppe der Einrichtung sichergestellt ist.</w:t>
      </w:r>
    </w:p>
    <w:p w:rsidR="006354BA" w:rsidRPr="00EA3CDC" w:rsidRDefault="006354BA" w:rsidP="006354BA">
      <w:pPr>
        <w:spacing w:line="276" w:lineRule="auto"/>
        <w:ind w:left="284"/>
        <w:contextualSpacing/>
        <w:rPr>
          <w:rFonts w:eastAsiaTheme="minorHAnsi" w:cs="Arial"/>
          <w:sz w:val="20"/>
          <w:lang w:eastAsia="en-US"/>
        </w:rPr>
      </w:pPr>
    </w:p>
    <w:p w:rsidR="006354BA" w:rsidRDefault="006354BA" w:rsidP="006354BA">
      <w:pPr>
        <w:pStyle w:val="Default"/>
      </w:pPr>
      <w:r w:rsidRPr="004C40B5">
        <w:rPr>
          <w:sz w:val="20"/>
        </w:rPr>
        <w:t xml:space="preserve">Bei </w:t>
      </w:r>
      <w:r>
        <w:rPr>
          <w:sz w:val="20"/>
        </w:rPr>
        <w:t>der Angabe der Anzahl der Schließtage handelt es sich um</w:t>
      </w:r>
      <w:bookmarkStart w:id="8" w:name="_GoBack"/>
      <w:bookmarkEnd w:id="8"/>
      <w:r>
        <w:rPr>
          <w:sz w:val="20"/>
        </w:rPr>
        <w:t xml:space="preserve"> planmäßige Schließungen, an denen keine Kinderbetreuung stattfindet. </w:t>
      </w:r>
    </w:p>
    <w:p w:rsidR="006354BA" w:rsidRPr="00D54B97" w:rsidRDefault="006354BA" w:rsidP="006354BA">
      <w:pPr>
        <w:pStyle w:val="Default"/>
        <w:rPr>
          <w:sz w:val="20"/>
        </w:rPr>
      </w:pPr>
      <w:r w:rsidRPr="00FF095A">
        <w:rPr>
          <w:sz w:val="20"/>
        </w:rPr>
        <w:t>Hierunter sind die geplanten Schließungen an den gewöhnlichen Öffnungstagen der Kindertageseinrichtung zu verstehen.</w:t>
      </w:r>
      <w:r>
        <w:rPr>
          <w:szCs w:val="22"/>
        </w:rPr>
        <w:t xml:space="preserve"> </w:t>
      </w:r>
      <w:r>
        <w:rPr>
          <w:sz w:val="20"/>
        </w:rPr>
        <w:t xml:space="preserve">Diese können z. B. auch Fortbildungstage des Kita-Personals, Brückentage, etc. sein. </w:t>
      </w:r>
      <w:r w:rsidRPr="00D54B97">
        <w:rPr>
          <w:sz w:val="20"/>
        </w:rPr>
        <w:t>Fallen der 24.12. (Heiligabend) oder der 31.12. (Silvester) auf einen Werktag und ist die Einrichtung geschlossen, zählen diese Tage als Schließtage</w:t>
      </w:r>
      <w:r>
        <w:rPr>
          <w:sz w:val="20"/>
        </w:rPr>
        <w:t xml:space="preserve"> und sind </w:t>
      </w:r>
      <w:r w:rsidRPr="003704FC">
        <w:rPr>
          <w:sz w:val="20"/>
        </w:rPr>
        <w:t>auf die maximal zulässige Zahl der Schließtage anzurechnen</w:t>
      </w:r>
      <w:r>
        <w:rPr>
          <w:sz w:val="20"/>
        </w:rPr>
        <w:t>.</w:t>
      </w:r>
    </w:p>
    <w:p w:rsidR="006354BA" w:rsidRPr="006354BA" w:rsidRDefault="006354BA" w:rsidP="006354BA">
      <w:pPr>
        <w:rPr>
          <w:rFonts w:cs="Arial"/>
          <w:sz w:val="20"/>
        </w:rPr>
      </w:pPr>
    </w:p>
    <w:p w:rsidR="00CD505A" w:rsidRPr="00CD505A" w:rsidRDefault="006354BA" w:rsidP="00F86900">
      <w:pPr>
        <w:spacing w:line="276" w:lineRule="auto"/>
        <w:rPr>
          <w:rFonts w:cs="Arial"/>
        </w:rPr>
      </w:pPr>
      <w:r w:rsidRPr="006354BA">
        <w:rPr>
          <w:rFonts w:eastAsiaTheme="minorHAnsi" w:cs="Arial"/>
          <w:sz w:val="20"/>
          <w:lang w:eastAsia="en-US"/>
        </w:rPr>
        <w:t xml:space="preserve">Schließen in einer </w:t>
      </w:r>
      <w:r w:rsidRPr="006354BA">
        <w:rPr>
          <w:rFonts w:eastAsiaTheme="minorHAnsi" w:cs="Arial"/>
          <w:sz w:val="20"/>
          <w:u w:val="single"/>
          <w:lang w:eastAsia="en-US"/>
        </w:rPr>
        <w:t>mehrgruppigen</w:t>
      </w:r>
      <w:r w:rsidRPr="006354BA">
        <w:rPr>
          <w:rFonts w:eastAsiaTheme="minorHAnsi" w:cs="Arial"/>
          <w:sz w:val="20"/>
          <w:lang w:eastAsia="en-US"/>
        </w:rPr>
        <w:t xml:space="preserve"> Kindertageseinrichtung die einzelnen Gruppen nicht gleichzeitig, sondern zeitlich versetzt, sind für jede Gruppe die Schließtage gesondert auszuweisen.</w:t>
      </w:r>
    </w:p>
    <w:sectPr w:rsidR="00CD505A" w:rsidRPr="00CD505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134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7C" w:rsidRDefault="00E76D7C">
      <w:r>
        <w:separator/>
      </w:r>
    </w:p>
  </w:endnote>
  <w:endnote w:type="continuationSeparator" w:id="0">
    <w:p w:rsidR="00E76D7C" w:rsidRDefault="00E7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40" w:rsidRPr="00CD505A" w:rsidRDefault="00C30340">
    <w:pPr>
      <w:pStyle w:val="Fuzeile"/>
      <w:tabs>
        <w:tab w:val="clear" w:pos="4536"/>
        <w:tab w:val="clear" w:pos="9072"/>
        <w:tab w:val="left" w:pos="4820"/>
      </w:tabs>
      <w:rPr>
        <w:rFonts w:cs="Arial"/>
        <w:sz w:val="18"/>
      </w:rPr>
    </w:pPr>
    <w:r w:rsidRPr="00CD505A">
      <w:rPr>
        <w:rFonts w:cs="Arial"/>
        <w:sz w:val="18"/>
      </w:rPr>
      <w:tab/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IF </w:instrText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PAGE </w:instrText>
    </w:r>
    <w:r w:rsidRPr="00CD505A">
      <w:rPr>
        <w:rFonts w:cs="Arial"/>
        <w:sz w:val="18"/>
      </w:rPr>
      <w:fldChar w:fldCharType="separate"/>
    </w:r>
    <w:r w:rsidR="00C4510A">
      <w:rPr>
        <w:rFonts w:cs="Arial"/>
        <w:noProof/>
        <w:sz w:val="18"/>
      </w:rPr>
      <w:instrText>2</w:instrText>
    </w:r>
    <w:r w:rsidRPr="00CD505A">
      <w:rPr>
        <w:rFonts w:cs="Arial"/>
        <w:sz w:val="18"/>
      </w:rPr>
      <w:fldChar w:fldCharType="end"/>
    </w:r>
    <w:r w:rsidRPr="00CD505A">
      <w:rPr>
        <w:rFonts w:cs="Arial"/>
        <w:sz w:val="18"/>
      </w:rPr>
      <w:instrText xml:space="preserve"> &lt; </w:instrText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NUMPAGES </w:instrText>
    </w:r>
    <w:r w:rsidRPr="00CD505A">
      <w:rPr>
        <w:rFonts w:cs="Arial"/>
        <w:sz w:val="18"/>
      </w:rPr>
      <w:fldChar w:fldCharType="separate"/>
    </w:r>
    <w:r w:rsidR="00C4510A">
      <w:rPr>
        <w:rFonts w:cs="Arial"/>
        <w:noProof/>
        <w:sz w:val="18"/>
      </w:rPr>
      <w:instrText>2</w:instrText>
    </w:r>
    <w:r w:rsidRPr="00CD505A">
      <w:rPr>
        <w:rFonts w:cs="Arial"/>
        <w:sz w:val="18"/>
      </w:rPr>
      <w:fldChar w:fldCharType="end"/>
    </w:r>
    <w:r w:rsidRPr="00CD505A">
      <w:rPr>
        <w:rFonts w:cs="Arial"/>
        <w:sz w:val="18"/>
      </w:rPr>
      <w:instrText xml:space="preserve"> „- </w:instrText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 = </w:instrText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 PAGE  \* MERGEFORMAT </w:instrText>
    </w:r>
    <w:r w:rsidRPr="00CD505A">
      <w:rPr>
        <w:rFonts w:cs="Arial"/>
        <w:sz w:val="18"/>
      </w:rPr>
      <w:fldChar w:fldCharType="separate"/>
    </w:r>
    <w:r w:rsidRPr="00CD505A">
      <w:rPr>
        <w:rFonts w:cs="Arial"/>
        <w:noProof/>
        <w:sz w:val="18"/>
      </w:rPr>
      <w:instrText>1</w:instrText>
    </w:r>
    <w:r w:rsidRPr="00CD505A">
      <w:rPr>
        <w:rFonts w:cs="Arial"/>
        <w:sz w:val="18"/>
      </w:rPr>
      <w:fldChar w:fldCharType="end"/>
    </w:r>
    <w:r w:rsidRPr="00CD505A">
      <w:rPr>
        <w:rFonts w:cs="Arial"/>
        <w:sz w:val="18"/>
      </w:rPr>
      <w:instrText xml:space="preserve"> +1 </w:instrText>
    </w:r>
    <w:r w:rsidRPr="00CD505A">
      <w:rPr>
        <w:rFonts w:cs="Arial"/>
        <w:sz w:val="18"/>
      </w:rPr>
      <w:fldChar w:fldCharType="separate"/>
    </w:r>
    <w:r w:rsidRPr="00CD505A">
      <w:rPr>
        <w:rFonts w:cs="Arial"/>
        <w:noProof/>
        <w:sz w:val="18"/>
      </w:rPr>
      <w:instrText>2</w:instrText>
    </w:r>
    <w:r w:rsidRPr="00CD505A">
      <w:rPr>
        <w:rFonts w:cs="Arial"/>
        <w:sz w:val="18"/>
      </w:rPr>
      <w:fldChar w:fldCharType="end"/>
    </w:r>
    <w:r w:rsidRPr="00CD505A">
      <w:rPr>
        <w:rFonts w:cs="Arial"/>
        <w:sz w:val="18"/>
      </w:rPr>
      <w:instrText xml:space="preserve"> -„</w:instrText>
    </w:r>
    <w:r w:rsidRPr="00CD505A">
      <w:rPr>
        <w:rFonts w:cs="Arial"/>
        <w:sz w:val="18"/>
      </w:rPr>
      <w:fldChar w:fldCharType="end"/>
    </w:r>
  </w:p>
  <w:p w:rsidR="00C30340" w:rsidRPr="00CD505A" w:rsidRDefault="00C30340">
    <w:pPr>
      <w:pStyle w:val="Fuzeile"/>
      <w:rPr>
        <w:rFonts w:cs="Arial"/>
        <w:sz w:val="18"/>
      </w:rPr>
    </w:pPr>
  </w:p>
  <w:p w:rsidR="00C30340" w:rsidRPr="00CD505A" w:rsidRDefault="00C30340">
    <w:pPr>
      <w:pStyle w:val="Fuzeile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5A" w:rsidRDefault="0003405C">
    <w:pPr>
      <w:pStyle w:val="Fuzeile"/>
      <w:rPr>
        <w:rFonts w:cs="Arial"/>
        <w:color w:val="000000"/>
        <w:shd w:val="clear" w:color="auto" w:fill="FFFFFF"/>
      </w:rPr>
    </w:pPr>
    <w:r>
      <w:rPr>
        <w:rFonts w:cs="Arial"/>
        <w:color w:val="000000"/>
        <w:shd w:val="clear" w:color="auto" w:fill="FFFFFF"/>
      </w:rPr>
      <w:t>Landeshauptstadt Kiel, Jugendamt, Abteilung 54.5</w:t>
    </w:r>
    <w:r w:rsidR="003E5174">
      <w:rPr>
        <w:rFonts w:cs="Arial"/>
        <w:color w:val="000000"/>
        <w:shd w:val="clear" w:color="auto" w:fill="FFFFFF"/>
      </w:rPr>
      <w:tab/>
      <w:t>Stand: Dezember 2023</w:t>
    </w:r>
  </w:p>
  <w:p w:rsidR="00C4510A" w:rsidRPr="00CD505A" w:rsidRDefault="003E5174">
    <w:pPr>
      <w:pStyle w:val="Fuzeile"/>
      <w:rPr>
        <w:rFonts w:cs="Arial"/>
        <w:sz w:val="18"/>
      </w:rPr>
    </w:pPr>
    <w:r>
      <w:rPr>
        <w:rFonts w:cs="Arial"/>
        <w:color w:val="000000"/>
        <w:shd w:val="clear" w:color="auto" w:fill="FFFFFF"/>
      </w:rPr>
      <w:t>Andreas-</w:t>
    </w:r>
    <w:proofErr w:type="spellStart"/>
    <w:r>
      <w:rPr>
        <w:rFonts w:cs="Arial"/>
        <w:color w:val="000000"/>
        <w:shd w:val="clear" w:color="auto" w:fill="FFFFFF"/>
      </w:rPr>
      <w:t>Ga</w:t>
    </w:r>
    <w:r w:rsidR="00C4510A">
      <w:rPr>
        <w:rFonts w:cs="Arial"/>
        <w:color w:val="000000"/>
        <w:shd w:val="clear" w:color="auto" w:fill="FFFFFF"/>
      </w:rPr>
      <w:t>yk</w:t>
    </w:r>
    <w:proofErr w:type="spellEnd"/>
    <w:r w:rsidR="00C4510A">
      <w:rPr>
        <w:rFonts w:cs="Arial"/>
        <w:color w:val="000000"/>
        <w:shd w:val="clear" w:color="auto" w:fill="FFFFFF"/>
      </w:rPr>
      <w:t>-Straße 31, 24103 Kiel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7C" w:rsidRDefault="00E76D7C">
      <w:r>
        <w:separator/>
      </w:r>
    </w:p>
  </w:footnote>
  <w:footnote w:type="continuationSeparator" w:id="0">
    <w:p w:rsidR="00E76D7C" w:rsidRDefault="00E7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40" w:rsidRDefault="00C30340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510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30340" w:rsidRDefault="00C303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5A" w:rsidRDefault="0003405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D28E9" wp14:editId="27974B49">
          <wp:simplePos x="0" y="0"/>
          <wp:positionH relativeFrom="margin">
            <wp:posOffset>-541020</wp:posOffset>
          </wp:positionH>
          <wp:positionV relativeFrom="margin">
            <wp:posOffset>-648970</wp:posOffset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D3B"/>
    <w:multiLevelType w:val="hybridMultilevel"/>
    <w:tmpl w:val="838862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5A"/>
    <w:rsid w:val="00016070"/>
    <w:rsid w:val="0003343D"/>
    <w:rsid w:val="0003405C"/>
    <w:rsid w:val="000552DB"/>
    <w:rsid w:val="00060B2F"/>
    <w:rsid w:val="00066192"/>
    <w:rsid w:val="00086A39"/>
    <w:rsid w:val="00095000"/>
    <w:rsid w:val="000A55B2"/>
    <w:rsid w:val="000C16B9"/>
    <w:rsid w:val="000D5C48"/>
    <w:rsid w:val="000D6FC5"/>
    <w:rsid w:val="00111BB3"/>
    <w:rsid w:val="00121FAC"/>
    <w:rsid w:val="00121FAF"/>
    <w:rsid w:val="00140929"/>
    <w:rsid w:val="001421DE"/>
    <w:rsid w:val="001440E6"/>
    <w:rsid w:val="001771CF"/>
    <w:rsid w:val="00177D76"/>
    <w:rsid w:val="001E6A20"/>
    <w:rsid w:val="00207B98"/>
    <w:rsid w:val="00207DE7"/>
    <w:rsid w:val="00210CFC"/>
    <w:rsid w:val="00256B63"/>
    <w:rsid w:val="0027306E"/>
    <w:rsid w:val="0028280E"/>
    <w:rsid w:val="00287FB4"/>
    <w:rsid w:val="00293999"/>
    <w:rsid w:val="002A05A5"/>
    <w:rsid w:val="002D1533"/>
    <w:rsid w:val="002D6873"/>
    <w:rsid w:val="00317CF9"/>
    <w:rsid w:val="00335E14"/>
    <w:rsid w:val="00344CF4"/>
    <w:rsid w:val="003564BE"/>
    <w:rsid w:val="00364CBB"/>
    <w:rsid w:val="003C39CB"/>
    <w:rsid w:val="003E5174"/>
    <w:rsid w:val="003F0D0D"/>
    <w:rsid w:val="003F5D61"/>
    <w:rsid w:val="00400183"/>
    <w:rsid w:val="004140D0"/>
    <w:rsid w:val="00460D9A"/>
    <w:rsid w:val="004717BA"/>
    <w:rsid w:val="00476028"/>
    <w:rsid w:val="004979DA"/>
    <w:rsid w:val="004A75C1"/>
    <w:rsid w:val="004B0CD7"/>
    <w:rsid w:val="004B76FA"/>
    <w:rsid w:val="004B79F8"/>
    <w:rsid w:val="004C2A77"/>
    <w:rsid w:val="004E1E1D"/>
    <w:rsid w:val="004F357A"/>
    <w:rsid w:val="00503024"/>
    <w:rsid w:val="00531860"/>
    <w:rsid w:val="0053322E"/>
    <w:rsid w:val="00551B4A"/>
    <w:rsid w:val="00581022"/>
    <w:rsid w:val="005A1BC6"/>
    <w:rsid w:val="005B58F0"/>
    <w:rsid w:val="005D16BD"/>
    <w:rsid w:val="005E77CC"/>
    <w:rsid w:val="005F1DF8"/>
    <w:rsid w:val="00602A59"/>
    <w:rsid w:val="00622747"/>
    <w:rsid w:val="006354BA"/>
    <w:rsid w:val="00637867"/>
    <w:rsid w:val="006515D2"/>
    <w:rsid w:val="00666944"/>
    <w:rsid w:val="00683CC7"/>
    <w:rsid w:val="00686785"/>
    <w:rsid w:val="006F1F3A"/>
    <w:rsid w:val="006F57FA"/>
    <w:rsid w:val="006F6186"/>
    <w:rsid w:val="0071462F"/>
    <w:rsid w:val="007204E3"/>
    <w:rsid w:val="0076209D"/>
    <w:rsid w:val="007647DE"/>
    <w:rsid w:val="007871F6"/>
    <w:rsid w:val="007A2ECF"/>
    <w:rsid w:val="007A52B9"/>
    <w:rsid w:val="007B3A5F"/>
    <w:rsid w:val="007B3F04"/>
    <w:rsid w:val="007C0793"/>
    <w:rsid w:val="007C18BA"/>
    <w:rsid w:val="007D2F57"/>
    <w:rsid w:val="00801FCD"/>
    <w:rsid w:val="0083757A"/>
    <w:rsid w:val="00847A1E"/>
    <w:rsid w:val="00865D89"/>
    <w:rsid w:val="00883889"/>
    <w:rsid w:val="00892FC2"/>
    <w:rsid w:val="008A4C89"/>
    <w:rsid w:val="008B14C5"/>
    <w:rsid w:val="008B6FBE"/>
    <w:rsid w:val="008C066B"/>
    <w:rsid w:val="008D18F9"/>
    <w:rsid w:val="008D2224"/>
    <w:rsid w:val="008E4550"/>
    <w:rsid w:val="00912723"/>
    <w:rsid w:val="00922502"/>
    <w:rsid w:val="00926053"/>
    <w:rsid w:val="00983AD2"/>
    <w:rsid w:val="00985A73"/>
    <w:rsid w:val="009A2A2C"/>
    <w:rsid w:val="009C15DE"/>
    <w:rsid w:val="009F2509"/>
    <w:rsid w:val="00A10EEE"/>
    <w:rsid w:val="00A337EA"/>
    <w:rsid w:val="00A343CD"/>
    <w:rsid w:val="00A46D8E"/>
    <w:rsid w:val="00A74094"/>
    <w:rsid w:val="00A774D2"/>
    <w:rsid w:val="00A91574"/>
    <w:rsid w:val="00A919B1"/>
    <w:rsid w:val="00A970F3"/>
    <w:rsid w:val="00AA34DE"/>
    <w:rsid w:val="00AA415D"/>
    <w:rsid w:val="00AB3754"/>
    <w:rsid w:val="00AE3514"/>
    <w:rsid w:val="00B15D72"/>
    <w:rsid w:val="00B16DBC"/>
    <w:rsid w:val="00B31F68"/>
    <w:rsid w:val="00B35AE6"/>
    <w:rsid w:val="00B3634D"/>
    <w:rsid w:val="00B41DCD"/>
    <w:rsid w:val="00B84F3F"/>
    <w:rsid w:val="00BA4853"/>
    <w:rsid w:val="00C0696B"/>
    <w:rsid w:val="00C30340"/>
    <w:rsid w:val="00C4510A"/>
    <w:rsid w:val="00C63556"/>
    <w:rsid w:val="00C673B9"/>
    <w:rsid w:val="00C71A28"/>
    <w:rsid w:val="00C91D88"/>
    <w:rsid w:val="00C93B16"/>
    <w:rsid w:val="00C97C87"/>
    <w:rsid w:val="00CA1F2B"/>
    <w:rsid w:val="00CB0441"/>
    <w:rsid w:val="00CD505A"/>
    <w:rsid w:val="00CE7C95"/>
    <w:rsid w:val="00D07D41"/>
    <w:rsid w:val="00D15B7F"/>
    <w:rsid w:val="00D20389"/>
    <w:rsid w:val="00D57B1F"/>
    <w:rsid w:val="00D633BF"/>
    <w:rsid w:val="00D84694"/>
    <w:rsid w:val="00D875C1"/>
    <w:rsid w:val="00DC5243"/>
    <w:rsid w:val="00DD6EE4"/>
    <w:rsid w:val="00E50FD4"/>
    <w:rsid w:val="00E55037"/>
    <w:rsid w:val="00E76D7C"/>
    <w:rsid w:val="00E83174"/>
    <w:rsid w:val="00E96880"/>
    <w:rsid w:val="00EA3CDC"/>
    <w:rsid w:val="00ED502C"/>
    <w:rsid w:val="00ED57D6"/>
    <w:rsid w:val="00F337D9"/>
    <w:rsid w:val="00F33CB0"/>
    <w:rsid w:val="00F4649D"/>
    <w:rsid w:val="00F550FD"/>
    <w:rsid w:val="00F56D80"/>
    <w:rsid w:val="00F6653B"/>
    <w:rsid w:val="00F86900"/>
    <w:rsid w:val="00F9134F"/>
    <w:rsid w:val="00F962D6"/>
    <w:rsid w:val="00FD49F0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8E98C"/>
  <w15:chartTrackingRefBased/>
  <w15:docId w15:val="{FC485C53-D0CA-43DF-9D81-0F01518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883889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CD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5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5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54B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hk-dot\Textvorlagen\Word2016\LHS%20Kiel\Inter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Intern.dotm</Template>
  <TotalTime>0</TotalTime>
  <Pages>1</Pages>
  <Words>205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Vorlage</vt:lpstr>
    </vt:vector>
  </TitlesOfParts>
  <Company>LHK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Vorlage</dc:title>
  <dc:subject/>
  <dc:creator>Lübben, Angela</dc:creator>
  <cp:keywords/>
  <dc:description/>
  <cp:lastModifiedBy>Wegner, Anna-Sofia</cp:lastModifiedBy>
  <cp:revision>6</cp:revision>
  <cp:lastPrinted>2023-02-09T06:52:00Z</cp:lastPrinted>
  <dcterms:created xsi:type="dcterms:W3CDTF">2023-05-10T09:45:00Z</dcterms:created>
  <dcterms:modified xsi:type="dcterms:W3CDTF">2023-12-13T10:13:00Z</dcterms:modified>
</cp:coreProperties>
</file>